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70"/>
        <w:gridCol w:w="4783"/>
      </w:tblGrid>
      <w:tr w:rsidR="00000000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000000" w:rsidRDefault="006F4270">
            <w:pPr>
              <w:pStyle w:val="NormalWeb"/>
              <w:spacing w:before="195" w:beforeAutospacing="0" w:after="195" w:afterAutospacing="0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23900" cy="781050"/>
                  <wp:effectExtent l="19050" t="0" r="0" b="0"/>
                  <wp:docPr id="1" name="Imagem 1" descr="http://www.planalto.gov.br/ccivil_03/_Ato2007-2010/2008/Decreto/Imag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nalto.gov.br/ccivil_03/_Ato2007-2010/2008/Decreto/Imag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000000" w:rsidRDefault="006F4270">
            <w:pPr>
              <w:pStyle w:val="NormalWeb"/>
              <w:spacing w:before="195" w:beforeAutospacing="0" w:after="195" w:afterAutospacing="0"/>
              <w:jc w:val="center"/>
            </w:pPr>
            <w:r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Presidência da República</w:t>
            </w:r>
            <w:r>
              <w:rPr>
                <w:rFonts w:ascii="Arial" w:hAnsi="Arial" w:cs="Arial"/>
                <w:b/>
                <w:bCs/>
                <w:color w:val="808000"/>
              </w:rPr>
              <w:br/>
            </w:r>
            <w:r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Casa Civil</w:t>
            </w:r>
            <w:r>
              <w:rPr>
                <w:rFonts w:ascii="Arial" w:hAnsi="Arial" w:cs="Arial"/>
                <w:b/>
                <w:bCs/>
                <w:color w:val="808000"/>
                <w:sz w:val="27"/>
                <w:szCs w:val="27"/>
              </w:rPr>
              <w:br/>
            </w:r>
            <w:r>
              <w:rPr>
                <w:rStyle w:val="Forte"/>
                <w:rFonts w:ascii="Arial" w:hAnsi="Arial" w:cs="Arial"/>
                <w:color w:val="808000"/>
              </w:rPr>
              <w:t>Subchefia para Assuntos Jurídicos</w:t>
            </w:r>
          </w:p>
        </w:tc>
      </w:tr>
    </w:tbl>
    <w:p w:rsidR="00000000" w:rsidRDefault="006F4270">
      <w:pPr>
        <w:pStyle w:val="NormalWeb"/>
        <w:spacing w:before="300" w:beforeAutospacing="0" w:after="300" w:afterAutospacing="0"/>
        <w:jc w:val="center"/>
        <w:divId w:val="1766615419"/>
      </w:pPr>
      <w:hyperlink r:id="rId5" w:history="1">
        <w:r>
          <w:rPr>
            <w:rStyle w:val="Hyperlink"/>
            <w:rFonts w:ascii="Arial" w:hAnsi="Arial" w:cs="Arial"/>
            <w:b/>
            <w:bCs/>
            <w:color w:val="000080"/>
            <w:sz w:val="20"/>
            <w:szCs w:val="20"/>
          </w:rPr>
          <w:t>DECRETO Nº 8.433, DE 16 DE ABRIL DE 2015</w:t>
        </w:r>
      </w:hyperlink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422"/>
        <w:gridCol w:w="4082"/>
      </w:tblGrid>
      <w:tr w:rsidR="00000000">
        <w:trPr>
          <w:tblCellSpacing w:w="0" w:type="dxa"/>
          <w:jc w:val="center"/>
        </w:trPr>
        <w:tc>
          <w:tcPr>
            <w:tcW w:w="2600" w:type="pct"/>
            <w:vAlign w:val="center"/>
            <w:hideMark/>
          </w:tcPr>
          <w:p w:rsidR="00000000" w:rsidRDefault="006F42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00" w:type="pct"/>
            <w:vAlign w:val="center"/>
            <w:hideMark/>
          </w:tcPr>
          <w:p w:rsidR="00000000" w:rsidRDefault="006F4270">
            <w:pPr>
              <w:pStyle w:val="NormalWeb"/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Dispõe sobre a regulamentação dos art. 9</w:t>
            </w:r>
            <w:r>
              <w:rPr>
                <w:rFonts w:ascii="Arial" w:hAnsi="Arial" w:cs="Arial"/>
                <w:color w:val="800000"/>
                <w:sz w:val="20"/>
                <w:szCs w:val="20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 xml:space="preserve"> a art. 12, art. 17 e art. 22 da Lei n</w:t>
            </w:r>
            <w:r>
              <w:rPr>
                <w:rFonts w:ascii="Arial" w:hAnsi="Arial" w:cs="Arial"/>
                <w:color w:val="800000"/>
                <w:sz w:val="20"/>
                <w:szCs w:val="20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 xml:space="preserve"> 13.103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, de 2 de março de 2015.</w:t>
            </w:r>
          </w:p>
        </w:tc>
      </w:tr>
    </w:tbl>
    <w:p w:rsidR="00000000" w:rsidRDefault="006F4270">
      <w:pPr>
        <w:pStyle w:val="SemEspaamento"/>
        <w:spacing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Style w:val="nfaseSuti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A</w:t>
      </w:r>
      <w:r>
        <w:rPr>
          <w:rStyle w:val="nfaseSutil"/>
          <w:rFonts w:ascii="Arial" w:hAnsi="Arial" w:cs="Arial"/>
          <w:i w:val="0"/>
          <w:iCs w:val="0"/>
          <w:color w:val="000000"/>
          <w:sz w:val="20"/>
          <w:szCs w:val="20"/>
        </w:rPr>
        <w:t xml:space="preserve"> </w:t>
      </w:r>
      <w:r>
        <w:rPr>
          <w:rStyle w:val="nfaseSuti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PRESIDENTA DA REPÚBLICA</w:t>
      </w:r>
      <w:r>
        <w:rPr>
          <w:rStyle w:val="nfaseSutil"/>
          <w:rFonts w:ascii="Arial" w:hAnsi="Arial" w:cs="Arial"/>
          <w:i w:val="0"/>
          <w:iCs w:val="0"/>
          <w:color w:val="000000"/>
          <w:sz w:val="20"/>
          <w:szCs w:val="20"/>
        </w:rPr>
        <w:t xml:space="preserve">, no uso da atribuição que lhe confere o art. 84, </w:t>
      </w:r>
      <w:r>
        <w:rPr>
          <w:rStyle w:val="nfaseSuti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caput</w:t>
      </w:r>
      <w:r>
        <w:rPr>
          <w:rStyle w:val="nfaseSutil"/>
          <w:rFonts w:ascii="Arial" w:hAnsi="Arial" w:cs="Arial"/>
          <w:i w:val="0"/>
          <w:iCs w:val="0"/>
          <w:color w:val="000000"/>
          <w:sz w:val="20"/>
          <w:szCs w:val="20"/>
        </w:rPr>
        <w:t>, incisos IV e VI, alínea “a”, da Constituição, e tendo em vista o disposto na Lei n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Style w:val="nfaseSutil"/>
          <w:rFonts w:ascii="Arial" w:hAnsi="Arial" w:cs="Arial"/>
          <w:i w:val="0"/>
          <w:iCs w:val="0"/>
          <w:color w:val="000000"/>
          <w:sz w:val="20"/>
          <w:szCs w:val="20"/>
        </w:rPr>
        <w:t xml:space="preserve"> 13.103, de 2 de março de 2015,</w:t>
      </w:r>
    </w:p>
    <w:p w:rsidR="00000000" w:rsidRDefault="006F4270">
      <w:pPr>
        <w:pStyle w:val="SemEspaamento"/>
        <w:spacing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Style w:val="nfaseSuti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DECRETA</w:t>
      </w:r>
      <w:r>
        <w:rPr>
          <w:rStyle w:val="nfaseSutil"/>
          <w:rFonts w:ascii="Arial" w:hAnsi="Arial" w:cs="Arial"/>
          <w:i w:val="0"/>
          <w:iCs w:val="0"/>
          <w:color w:val="000000"/>
          <w:sz w:val="20"/>
          <w:szCs w:val="20"/>
        </w:rPr>
        <w:t>:</w:t>
      </w:r>
    </w:p>
    <w:p w:rsidR="00000000" w:rsidRDefault="006F4270">
      <w:pPr>
        <w:pStyle w:val="NormalWeb"/>
        <w:spacing w:afterAutospacing="0"/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art1"/>
      <w:bookmarkEnd w:id="0"/>
      <w:r>
        <w:rPr>
          <w:rStyle w:val="nfaseSutil"/>
          <w:rFonts w:ascii="Arial" w:hAnsi="Arial" w:cs="Arial"/>
          <w:i w:val="0"/>
          <w:iCs w:val="0"/>
          <w:color w:val="000000"/>
          <w:sz w:val="20"/>
          <w:szCs w:val="20"/>
        </w:rPr>
        <w:t>Art.1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Style w:val="nfaseSutil"/>
          <w:rFonts w:ascii="Arial" w:hAnsi="Arial" w:cs="Arial"/>
          <w:i w:val="0"/>
          <w:iCs w:val="0"/>
          <w:color w:val="000000"/>
          <w:sz w:val="20"/>
          <w:szCs w:val="20"/>
        </w:rPr>
        <w:t xml:space="preserve"> </w:t>
      </w:r>
      <w:r>
        <w:rPr>
          <w:rStyle w:val="nfaseSutil"/>
          <w:rFonts w:ascii="Arial" w:hAnsi="Arial" w:cs="Arial"/>
          <w:i w:val="0"/>
          <w:iCs w:val="0"/>
          <w:color w:val="000000"/>
          <w:sz w:val="20"/>
          <w:szCs w:val="20"/>
        </w:rPr>
        <w:t xml:space="preserve">Este Decreto regulamenta a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Lei nº 13.103, de 2 de março de 2015</w:t>
        </w:r>
      </w:hyperlink>
      <w:r>
        <w:rPr>
          <w:rStyle w:val="nfaseSutil"/>
          <w:rFonts w:ascii="Arial" w:hAnsi="Arial" w:cs="Arial"/>
          <w:i w:val="0"/>
          <w:iCs w:val="0"/>
          <w:color w:val="000000"/>
          <w:sz w:val="20"/>
          <w:szCs w:val="20"/>
        </w:rPr>
        <w:t>, que dispõe sobre o exercício da profissão de motorista.</w:t>
      </w:r>
    </w:p>
    <w:p w:rsidR="00000000" w:rsidRDefault="006F4270">
      <w:pPr>
        <w:pStyle w:val="SemEspaamento"/>
        <w:spacing w:afterAutospacing="0"/>
        <w:ind w:firstLine="567"/>
        <w:jc w:val="both"/>
        <w:rPr>
          <w:rFonts w:ascii="Arial" w:hAnsi="Arial" w:cs="Arial"/>
          <w:sz w:val="20"/>
          <w:szCs w:val="20"/>
        </w:rPr>
      </w:pPr>
      <w:bookmarkStart w:id="1" w:name="art2"/>
      <w:bookmarkEnd w:id="1"/>
      <w:r>
        <w:rPr>
          <w:rStyle w:val="nfaseSutil"/>
          <w:rFonts w:ascii="Arial" w:hAnsi="Arial" w:cs="Arial"/>
          <w:i w:val="0"/>
          <w:iCs w:val="0"/>
          <w:color w:val="000000"/>
          <w:sz w:val="20"/>
          <w:szCs w:val="20"/>
        </w:rPr>
        <w:t>Art. 2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Style w:val="nfaseSutil"/>
          <w:rFonts w:ascii="Arial" w:hAnsi="Arial" w:cs="Arial"/>
          <w:i w:val="0"/>
          <w:iCs w:val="0"/>
          <w:color w:val="000000"/>
          <w:sz w:val="20"/>
          <w:szCs w:val="20"/>
        </w:rPr>
        <w:t xml:space="preserve"> Os veículos de transporte de carga que circularem vazios ficam isentos da </w:t>
      </w:r>
      <w:r>
        <w:rPr>
          <w:rStyle w:val="nfaseSutil"/>
          <w:rFonts w:ascii="Arial" w:hAnsi="Arial" w:cs="Arial"/>
          <w:i w:val="0"/>
          <w:iCs w:val="0"/>
          <w:color w:val="000000"/>
          <w:sz w:val="20"/>
          <w:szCs w:val="20"/>
        </w:rPr>
        <w:t>cobrança de pedágio sobre os eixos que mantiverem suspensos.</w:t>
      </w:r>
    </w:p>
    <w:p w:rsidR="00000000" w:rsidRDefault="006F4270">
      <w:pPr>
        <w:pStyle w:val="SemEspaamento"/>
        <w:spacing w:afterAutospacing="0"/>
        <w:ind w:firstLine="567"/>
        <w:jc w:val="both"/>
        <w:rPr>
          <w:rFonts w:ascii="Arial" w:hAnsi="Arial" w:cs="Arial"/>
          <w:sz w:val="20"/>
          <w:szCs w:val="20"/>
        </w:rPr>
      </w:pPr>
      <w:bookmarkStart w:id="2" w:name="art2§1"/>
      <w:bookmarkEnd w:id="2"/>
      <w:r>
        <w:rPr>
          <w:rStyle w:val="nfaseSutil"/>
          <w:rFonts w:ascii="Arial" w:hAnsi="Arial" w:cs="Arial"/>
          <w:i w:val="0"/>
          <w:iCs w:val="0"/>
          <w:color w:val="000000"/>
          <w:sz w:val="20"/>
          <w:szCs w:val="20"/>
        </w:rPr>
        <w:t>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Style w:val="nfaseSutil"/>
          <w:rFonts w:ascii="Arial" w:hAnsi="Arial" w:cs="Arial"/>
          <w:i w:val="0"/>
          <w:iCs w:val="0"/>
          <w:color w:val="000000"/>
          <w:sz w:val="20"/>
          <w:szCs w:val="20"/>
        </w:rPr>
        <w:t xml:space="preserve"> Os órgãos ou entidades competentes da União, dos Estados, do Distrito Federal e dos Municípios disporão sobre as medidas técnicas e operacionais para viabilizar a isenção de que trata o </w:t>
      </w:r>
      <w:r>
        <w:rPr>
          <w:rStyle w:val="nfaseSuti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capu</w:t>
      </w:r>
      <w:r>
        <w:rPr>
          <w:rStyle w:val="nfaseSuti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t</w:t>
      </w:r>
      <w:r>
        <w:rPr>
          <w:rStyle w:val="nfaseSutil"/>
          <w:rFonts w:ascii="Arial" w:hAnsi="Arial" w:cs="Arial"/>
          <w:i w:val="0"/>
          <w:iCs w:val="0"/>
          <w:color w:val="000000"/>
          <w:sz w:val="20"/>
          <w:szCs w:val="20"/>
        </w:rPr>
        <w:t>.</w:t>
      </w:r>
    </w:p>
    <w:p w:rsidR="00000000" w:rsidRDefault="006F4270">
      <w:pPr>
        <w:pStyle w:val="SemEspaamento"/>
        <w:spacing w:afterAutospacing="0"/>
        <w:ind w:firstLine="567"/>
        <w:jc w:val="both"/>
        <w:rPr>
          <w:rFonts w:ascii="Arial" w:hAnsi="Arial" w:cs="Arial"/>
          <w:sz w:val="20"/>
          <w:szCs w:val="20"/>
        </w:rPr>
      </w:pPr>
      <w:bookmarkStart w:id="3" w:name="art2§2"/>
      <w:bookmarkEnd w:id="3"/>
      <w:r>
        <w:rPr>
          <w:rStyle w:val="nfaseSutil"/>
          <w:rFonts w:ascii="Arial" w:hAnsi="Arial" w:cs="Arial"/>
          <w:i w:val="0"/>
          <w:iCs w:val="0"/>
          <w:color w:val="000000"/>
          <w:sz w:val="20"/>
          <w:szCs w:val="20"/>
        </w:rPr>
        <w:t>§ 2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Style w:val="nfaseSutil"/>
          <w:rFonts w:ascii="Arial" w:hAnsi="Arial" w:cs="Arial"/>
          <w:i w:val="0"/>
          <w:iCs w:val="0"/>
          <w:color w:val="000000"/>
          <w:sz w:val="20"/>
          <w:szCs w:val="20"/>
        </w:rPr>
        <w:t xml:space="preserve"> Até a implementação das medidas a que se refere o 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Style w:val="nfaseSutil"/>
          <w:rFonts w:ascii="Arial" w:hAnsi="Arial" w:cs="Arial"/>
          <w:i w:val="0"/>
          <w:iCs w:val="0"/>
          <w:color w:val="000000"/>
          <w:sz w:val="20"/>
          <w:szCs w:val="20"/>
        </w:rPr>
        <w:t>, consideram-se vazios os veículos de transporte de carga que transpuserem as praças de pedágio com um ou mais eixos que mantiverem suspensos, ressalvada a fiscalização da condição pela autorida</w:t>
      </w:r>
      <w:r>
        <w:rPr>
          <w:rStyle w:val="nfaseSutil"/>
          <w:rFonts w:ascii="Arial" w:hAnsi="Arial" w:cs="Arial"/>
          <w:i w:val="0"/>
          <w:iCs w:val="0"/>
          <w:color w:val="000000"/>
          <w:sz w:val="20"/>
          <w:szCs w:val="20"/>
        </w:rPr>
        <w:t xml:space="preserve">de com circunscrição sobre a via ou ao seu agente designado na forma do </w:t>
      </w:r>
      <w:hyperlink r:id="rId7" w:anchor="art280§4" w:history="1">
        <w:r>
          <w:rPr>
            <w:rStyle w:val="nfaseSutil"/>
            <w:rFonts w:ascii="Arial" w:hAnsi="Arial" w:cs="Arial"/>
            <w:i w:val="0"/>
            <w:iCs w:val="0"/>
            <w:color w:val="0000FF"/>
            <w:sz w:val="20"/>
            <w:szCs w:val="20"/>
            <w:u w:val="single"/>
          </w:rPr>
          <w:t>§ 4º do art. 280 da Lei n</w:t>
        </w:r>
        <w:r>
          <w:rPr>
            <w:rStyle w:val="Hyperlink"/>
            <w:rFonts w:ascii="Arial" w:hAnsi="Arial" w:cs="Arial"/>
            <w:sz w:val="20"/>
            <w:szCs w:val="20"/>
          </w:rPr>
          <w:t>º</w:t>
        </w:r>
        <w:r>
          <w:rPr>
            <w:rStyle w:val="nfaseSutil"/>
            <w:rFonts w:ascii="Arial" w:hAnsi="Arial" w:cs="Arial"/>
            <w:i w:val="0"/>
            <w:iCs w:val="0"/>
            <w:color w:val="0000FF"/>
            <w:sz w:val="20"/>
            <w:szCs w:val="20"/>
            <w:u w:val="single"/>
          </w:rPr>
          <w:t xml:space="preserve"> 9.503, de 23 de setembro de 1997 - Código de Trânsito Brasileiro</w:t>
        </w:r>
      </w:hyperlink>
      <w:r>
        <w:rPr>
          <w:rStyle w:val="nfaseSutil"/>
          <w:sz w:val="20"/>
          <w:szCs w:val="20"/>
        </w:rPr>
        <w:t>.</w:t>
      </w:r>
    </w:p>
    <w:p w:rsidR="00000000" w:rsidRDefault="006F4270">
      <w:pPr>
        <w:pStyle w:val="SemEspaamento"/>
        <w:spacing w:afterAutospacing="0"/>
        <w:ind w:firstLine="567"/>
        <w:jc w:val="both"/>
        <w:rPr>
          <w:rFonts w:ascii="Arial" w:hAnsi="Arial" w:cs="Arial"/>
          <w:sz w:val="20"/>
          <w:szCs w:val="20"/>
        </w:rPr>
      </w:pPr>
      <w:bookmarkStart w:id="4" w:name="art2§3"/>
      <w:bookmarkEnd w:id="4"/>
      <w:r>
        <w:rPr>
          <w:rStyle w:val="nfaseSutil"/>
          <w:rFonts w:ascii="Arial" w:hAnsi="Arial" w:cs="Arial"/>
          <w:i w:val="0"/>
          <w:iCs w:val="0"/>
          <w:color w:val="000000"/>
          <w:sz w:val="20"/>
          <w:szCs w:val="20"/>
        </w:rPr>
        <w:t>§ 3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Style w:val="nfaseSutil"/>
          <w:rFonts w:ascii="Arial" w:hAnsi="Arial" w:cs="Arial"/>
          <w:i w:val="0"/>
          <w:iCs w:val="0"/>
          <w:color w:val="000000"/>
          <w:sz w:val="20"/>
          <w:szCs w:val="20"/>
        </w:rPr>
        <w:t xml:space="preserve"> Para as vias rodoviárias federai</w:t>
      </w:r>
      <w:r>
        <w:rPr>
          <w:rStyle w:val="nfaseSutil"/>
          <w:rFonts w:ascii="Arial" w:hAnsi="Arial" w:cs="Arial"/>
          <w:i w:val="0"/>
          <w:iCs w:val="0"/>
          <w:color w:val="000000"/>
          <w:sz w:val="20"/>
          <w:szCs w:val="20"/>
        </w:rPr>
        <w:t>s concedidas, a regulamentação de que trata o 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Style w:val="nfaseSutil"/>
          <w:rFonts w:ascii="Arial" w:hAnsi="Arial" w:cs="Arial"/>
          <w:i w:val="0"/>
          <w:iCs w:val="0"/>
          <w:color w:val="000000"/>
          <w:sz w:val="20"/>
          <w:szCs w:val="20"/>
        </w:rPr>
        <w:t xml:space="preserve"> será publicada pela </w:t>
      </w:r>
      <w:r>
        <w:rPr>
          <w:rFonts w:ascii="Arial" w:hAnsi="Arial" w:cs="Arial"/>
          <w:color w:val="000000"/>
          <w:sz w:val="20"/>
          <w:szCs w:val="20"/>
        </w:rPr>
        <w:t xml:space="preserve">Agência Nacional de Transportes Terrestres - </w:t>
      </w:r>
      <w:r>
        <w:rPr>
          <w:rStyle w:val="nfaseSutil"/>
          <w:rFonts w:ascii="Arial" w:hAnsi="Arial" w:cs="Arial"/>
          <w:i w:val="0"/>
          <w:iCs w:val="0"/>
          <w:color w:val="000000"/>
          <w:sz w:val="20"/>
          <w:szCs w:val="20"/>
        </w:rPr>
        <w:t>ANTT no prazo máximo de cento e oitenta dias, contado da publicação deste Decreto, observada a viabilidade econômica e o interesse público.</w:t>
      </w:r>
    </w:p>
    <w:p w:rsidR="00000000" w:rsidRDefault="006F4270">
      <w:pPr>
        <w:pStyle w:val="SemEspaamento"/>
        <w:spacing w:afterAutospacing="0"/>
        <w:ind w:firstLine="567"/>
        <w:jc w:val="both"/>
        <w:rPr>
          <w:rFonts w:ascii="Arial" w:hAnsi="Arial" w:cs="Arial"/>
          <w:sz w:val="20"/>
          <w:szCs w:val="20"/>
        </w:rPr>
      </w:pPr>
      <w:bookmarkStart w:id="5" w:name="art2§4"/>
      <w:bookmarkEnd w:id="5"/>
      <w:r>
        <w:rPr>
          <w:rStyle w:val="nfaseSutil"/>
          <w:rFonts w:ascii="Arial" w:hAnsi="Arial" w:cs="Arial"/>
          <w:i w:val="0"/>
          <w:iCs w:val="0"/>
          <w:color w:val="000000"/>
          <w:sz w:val="20"/>
          <w:szCs w:val="20"/>
        </w:rPr>
        <w:t>§ 4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Style w:val="nfaseSutil"/>
          <w:rFonts w:ascii="Arial" w:hAnsi="Arial" w:cs="Arial"/>
          <w:i w:val="0"/>
          <w:iCs w:val="0"/>
          <w:color w:val="000000"/>
          <w:sz w:val="20"/>
          <w:szCs w:val="20"/>
        </w:rPr>
        <w:t xml:space="preserve"> Regulamentações específicas fixarão os prazos para o cumprimento das medidas pelas concessionárias de rodovias.</w:t>
      </w:r>
    </w:p>
    <w:p w:rsidR="00000000" w:rsidRDefault="006F4270">
      <w:pPr>
        <w:pStyle w:val="SemEspaamento"/>
        <w:spacing w:afterAutospacing="0"/>
        <w:ind w:firstLine="567"/>
        <w:jc w:val="both"/>
        <w:rPr>
          <w:rFonts w:ascii="Arial" w:hAnsi="Arial" w:cs="Arial"/>
          <w:sz w:val="20"/>
          <w:szCs w:val="20"/>
        </w:rPr>
      </w:pPr>
      <w:bookmarkStart w:id="6" w:name="art3"/>
      <w:bookmarkEnd w:id="6"/>
      <w:r>
        <w:rPr>
          <w:rFonts w:ascii="Arial" w:hAnsi="Arial" w:cs="Arial"/>
          <w:color w:val="000000"/>
          <w:sz w:val="20"/>
          <w:szCs w:val="20"/>
        </w:rPr>
        <w:t>Art. 3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As penalidades a que se refere o </w:t>
      </w:r>
      <w:hyperlink r:id="rId8" w:anchor="art22" w:history="1">
        <w:r>
          <w:rPr>
            <w:rStyle w:val="Hyperlink"/>
            <w:rFonts w:ascii="Arial" w:hAnsi="Arial" w:cs="Arial"/>
            <w:sz w:val="20"/>
            <w:szCs w:val="20"/>
          </w:rPr>
          <w:t>art. 22 da Lei nº13.103, de 2015</w:t>
        </w:r>
      </w:hyperlink>
      <w:r>
        <w:rPr>
          <w:rFonts w:ascii="Arial" w:hAnsi="Arial" w:cs="Arial"/>
          <w:color w:val="000000"/>
          <w:sz w:val="20"/>
          <w:szCs w:val="20"/>
        </w:rPr>
        <w:t>, ficam convertidas e</w:t>
      </w:r>
      <w:r>
        <w:rPr>
          <w:rFonts w:ascii="Arial" w:hAnsi="Arial" w:cs="Arial"/>
          <w:color w:val="000000"/>
          <w:sz w:val="20"/>
          <w:szCs w:val="20"/>
        </w:rPr>
        <w:t>m advertências, conforme os procedimentos estabelecidos:</w:t>
      </w:r>
    </w:p>
    <w:p w:rsidR="00000000" w:rsidRDefault="006F4270">
      <w:pPr>
        <w:pStyle w:val="SemEspaamento"/>
        <w:spacing w:afterAutospacing="0"/>
        <w:ind w:firstLine="567"/>
        <w:jc w:val="both"/>
        <w:rPr>
          <w:rFonts w:ascii="Arial" w:hAnsi="Arial" w:cs="Arial"/>
          <w:sz w:val="20"/>
          <w:szCs w:val="20"/>
        </w:rPr>
      </w:pPr>
      <w:bookmarkStart w:id="7" w:name="art3i"/>
      <w:bookmarkEnd w:id="7"/>
      <w:r>
        <w:rPr>
          <w:rFonts w:ascii="Arial" w:hAnsi="Arial" w:cs="Arial"/>
          <w:color w:val="000000"/>
          <w:sz w:val="20"/>
          <w:szCs w:val="20"/>
        </w:rPr>
        <w:t xml:space="preserve">I - pelo Ministério do Trabalho e Emprego, no caso das infrações ao disposto na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Lei nº 12.619, de 30 de abril de 2012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de que trata o </w:t>
      </w:r>
      <w:hyperlink r:id="rId10" w:anchor="art22i" w:history="1">
        <w:r>
          <w:rPr>
            <w:rStyle w:val="Hyperlink"/>
            <w:rFonts w:ascii="Arial" w:hAnsi="Arial" w:cs="Arial"/>
            <w:sz w:val="20"/>
            <w:szCs w:val="20"/>
          </w:rPr>
          <w:t xml:space="preserve">inciso I do </w:t>
        </w:r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caput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do art. 22 da Lei nº 13.103, de 2015</w:t>
        </w:r>
      </w:hyperlink>
      <w:r>
        <w:rPr>
          <w:rFonts w:ascii="Arial" w:hAnsi="Arial" w:cs="Arial"/>
          <w:color w:val="000000"/>
          <w:sz w:val="20"/>
          <w:szCs w:val="20"/>
        </w:rPr>
        <w:t>; e</w:t>
      </w:r>
    </w:p>
    <w:p w:rsidR="00000000" w:rsidRDefault="006F4270">
      <w:pPr>
        <w:pStyle w:val="SemEspaamento"/>
        <w:spacing w:afterAutospacing="0"/>
        <w:ind w:firstLine="567"/>
        <w:jc w:val="both"/>
        <w:rPr>
          <w:rFonts w:ascii="Arial" w:hAnsi="Arial" w:cs="Arial"/>
          <w:sz w:val="20"/>
          <w:szCs w:val="20"/>
        </w:rPr>
      </w:pPr>
      <w:bookmarkStart w:id="8" w:name="art3ii"/>
      <w:bookmarkEnd w:id="8"/>
      <w:r>
        <w:rPr>
          <w:rFonts w:ascii="Arial" w:hAnsi="Arial" w:cs="Arial"/>
          <w:color w:val="000000"/>
          <w:sz w:val="20"/>
          <w:szCs w:val="20"/>
        </w:rPr>
        <w:t xml:space="preserve">II - pelos órgãos competentes para aplicar penalidades, no caso das infrações ao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Código de Trânsito Brasileiro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de que </w:t>
      </w:r>
      <w:r>
        <w:rPr>
          <w:rFonts w:ascii="Arial" w:hAnsi="Arial" w:cs="Arial"/>
          <w:color w:val="000000"/>
          <w:sz w:val="20"/>
          <w:szCs w:val="20"/>
        </w:rPr>
        <w:t xml:space="preserve">tratam os </w:t>
      </w:r>
      <w:hyperlink r:id="rId12" w:anchor="art22i" w:history="1">
        <w:r>
          <w:rPr>
            <w:rStyle w:val="Hyperlink"/>
            <w:rFonts w:ascii="Arial" w:hAnsi="Arial" w:cs="Arial"/>
            <w:sz w:val="20"/>
            <w:szCs w:val="20"/>
          </w:rPr>
          <w:t xml:space="preserve">incisos I e II do </w:t>
        </w:r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caput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do art. 22 da Lei nº 13.103, de 2015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6F4270">
      <w:pPr>
        <w:pStyle w:val="SemEspaamento"/>
        <w:spacing w:afterAutospacing="0"/>
        <w:ind w:firstLine="567"/>
        <w:jc w:val="both"/>
        <w:rPr>
          <w:rFonts w:ascii="Arial" w:hAnsi="Arial" w:cs="Arial"/>
          <w:sz w:val="20"/>
          <w:szCs w:val="20"/>
        </w:rPr>
      </w:pPr>
      <w:bookmarkStart w:id="9" w:name="art3§1"/>
      <w:bookmarkEnd w:id="9"/>
      <w:r>
        <w:rPr>
          <w:rFonts w:ascii="Arial" w:hAnsi="Arial" w:cs="Arial"/>
          <w:color w:val="000000"/>
          <w:sz w:val="20"/>
          <w:szCs w:val="20"/>
        </w:rPr>
        <w:t>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As penalidades decorrentes das infrações de trânsito de que tratam os </w:t>
      </w:r>
      <w:hyperlink r:id="rId13" w:anchor="art22i" w:history="1">
        <w:r>
          <w:rPr>
            <w:rStyle w:val="Hyperlink"/>
            <w:rFonts w:ascii="Arial" w:hAnsi="Arial" w:cs="Arial"/>
            <w:sz w:val="20"/>
            <w:szCs w:val="20"/>
          </w:rPr>
          <w:t>incisos I e II do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caput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do art. 22 da Lei nº 13.103, de 2015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são aquelas previstas no </w:t>
      </w:r>
      <w:hyperlink r:id="rId14" w:anchor="art230xxiii" w:history="1">
        <w:r>
          <w:rPr>
            <w:rStyle w:val="Hyperlink"/>
            <w:rFonts w:ascii="Arial" w:hAnsi="Arial" w:cs="Arial"/>
            <w:sz w:val="20"/>
            <w:szCs w:val="20"/>
          </w:rPr>
          <w:t xml:space="preserve">inciso XXIII do </w:t>
        </w:r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caput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do art. 230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e no 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 xml:space="preserve">inciso V do </w:t>
        </w:r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caput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do art. 213 do Código de Trânsit</w:t>
        </w:r>
        <w:r>
          <w:rPr>
            <w:rStyle w:val="Hyperlink"/>
            <w:rFonts w:ascii="Arial" w:hAnsi="Arial" w:cs="Arial"/>
            <w:sz w:val="20"/>
            <w:szCs w:val="20"/>
          </w:rPr>
          <w:t>o Brasileiro</w:t>
        </w:r>
      </w:hyperlink>
      <w:r>
        <w:rPr>
          <w:rFonts w:ascii="Arial" w:hAnsi="Arial" w:cs="Arial"/>
          <w:color w:val="000000"/>
          <w:sz w:val="20"/>
          <w:szCs w:val="20"/>
        </w:rPr>
        <w:t>, respectivamente.</w:t>
      </w:r>
    </w:p>
    <w:p w:rsidR="00000000" w:rsidRDefault="006F4270">
      <w:pPr>
        <w:pStyle w:val="SemEspaamento"/>
        <w:spacing w:afterAutospacing="0"/>
        <w:ind w:firstLine="567"/>
        <w:jc w:val="both"/>
        <w:rPr>
          <w:rFonts w:ascii="Arial" w:hAnsi="Arial" w:cs="Arial"/>
          <w:sz w:val="20"/>
          <w:szCs w:val="20"/>
        </w:rPr>
      </w:pPr>
      <w:bookmarkStart w:id="10" w:name="art3§2"/>
      <w:bookmarkEnd w:id="10"/>
      <w:r>
        <w:rPr>
          <w:rFonts w:ascii="Arial" w:hAnsi="Arial" w:cs="Arial"/>
          <w:color w:val="000000"/>
          <w:sz w:val="20"/>
          <w:szCs w:val="20"/>
        </w:rPr>
        <w:t>§ 2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A restituição de valores pagos pelas penalidades referidas no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>
        <w:rPr>
          <w:rFonts w:ascii="Arial" w:hAnsi="Arial" w:cs="Arial"/>
          <w:color w:val="000000"/>
          <w:sz w:val="20"/>
          <w:szCs w:val="20"/>
        </w:rPr>
        <w:t xml:space="preserve"> deverá ser solicitada por escrito e autuada em processo administrativo específico junto ao órgão responsável pelo recolhimento.</w:t>
      </w:r>
    </w:p>
    <w:p w:rsidR="00000000" w:rsidRDefault="006F4270">
      <w:pPr>
        <w:pStyle w:val="SemEspaamento"/>
        <w:spacing w:afterAutospacing="0"/>
        <w:ind w:firstLine="567"/>
        <w:jc w:val="both"/>
        <w:rPr>
          <w:rFonts w:ascii="Arial" w:hAnsi="Arial" w:cs="Arial"/>
          <w:sz w:val="20"/>
          <w:szCs w:val="20"/>
        </w:rPr>
      </w:pPr>
      <w:bookmarkStart w:id="11" w:name="art4"/>
      <w:bookmarkEnd w:id="11"/>
      <w:r>
        <w:rPr>
          <w:rStyle w:val="nfaseSutil"/>
          <w:rFonts w:ascii="Arial" w:hAnsi="Arial" w:cs="Arial"/>
          <w:i w:val="0"/>
          <w:iCs w:val="0"/>
          <w:color w:val="000000"/>
          <w:sz w:val="20"/>
          <w:szCs w:val="20"/>
        </w:rPr>
        <w:t>Art. 4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Style w:val="nfaseSutil"/>
          <w:rFonts w:ascii="Arial" w:hAnsi="Arial" w:cs="Arial"/>
          <w:i w:val="0"/>
          <w:iCs w:val="0"/>
          <w:color w:val="000000"/>
          <w:sz w:val="20"/>
          <w:szCs w:val="20"/>
        </w:rPr>
        <w:t xml:space="preserve"> Compete ao Minis</w:t>
      </w:r>
      <w:r>
        <w:rPr>
          <w:rStyle w:val="nfaseSutil"/>
          <w:rFonts w:ascii="Arial" w:hAnsi="Arial" w:cs="Arial"/>
          <w:i w:val="0"/>
          <w:iCs w:val="0"/>
          <w:color w:val="000000"/>
          <w:sz w:val="20"/>
          <w:szCs w:val="20"/>
        </w:rPr>
        <w:t xml:space="preserve">tério do Trabalho e Emprego regulamentar as condições de segurança, sanitárias e de conforto nos locais de espera, de repouso e de descanso dos motoristas profissionais de transporte rodoviário de passageiros e de cargas, conforme disposto no </w:t>
      </w:r>
      <w:hyperlink r:id="rId16" w:anchor="art9" w:history="1">
        <w:r>
          <w:rPr>
            <w:rStyle w:val="nfaseSutil"/>
            <w:rFonts w:ascii="Arial" w:hAnsi="Arial" w:cs="Arial"/>
            <w:i w:val="0"/>
            <w:iCs w:val="0"/>
            <w:color w:val="0000FF"/>
            <w:sz w:val="20"/>
            <w:szCs w:val="20"/>
            <w:u w:val="single"/>
          </w:rPr>
          <w:t>art. 9º da Lei n</w:t>
        </w:r>
        <w:r>
          <w:rPr>
            <w:rStyle w:val="Hyperlink"/>
            <w:rFonts w:ascii="Arial" w:hAnsi="Arial" w:cs="Arial"/>
            <w:sz w:val="20"/>
            <w:szCs w:val="20"/>
            <w:vertAlign w:val="superscript"/>
          </w:rPr>
          <w:t>o</w:t>
        </w:r>
        <w:r>
          <w:rPr>
            <w:rStyle w:val="nfaseSutil"/>
            <w:rFonts w:ascii="Arial" w:hAnsi="Arial" w:cs="Arial"/>
            <w:i w:val="0"/>
            <w:iCs w:val="0"/>
            <w:color w:val="0000FF"/>
            <w:sz w:val="20"/>
            <w:szCs w:val="20"/>
            <w:u w:val="single"/>
          </w:rPr>
          <w:t xml:space="preserve"> </w:t>
        </w:r>
        <w:r>
          <w:rPr>
            <w:rStyle w:val="Hyperlink"/>
            <w:rFonts w:ascii="Arial" w:hAnsi="Arial" w:cs="Arial"/>
            <w:sz w:val="20"/>
            <w:szCs w:val="20"/>
          </w:rPr>
          <w:t>13.103, de 2 de março de 2015</w:t>
        </w:r>
      </w:hyperlink>
      <w:r>
        <w:rPr>
          <w:rFonts w:ascii="Arial" w:hAnsi="Arial" w:cs="Arial"/>
          <w:color w:val="000000"/>
          <w:sz w:val="20"/>
          <w:szCs w:val="20"/>
        </w:rPr>
        <w:t>; e</w:t>
      </w:r>
    </w:p>
    <w:p w:rsidR="00000000" w:rsidRDefault="006F4270">
      <w:pPr>
        <w:pStyle w:val="SemEspaamento"/>
        <w:spacing w:afterAutospacing="0"/>
        <w:ind w:firstLine="567"/>
        <w:jc w:val="both"/>
        <w:rPr>
          <w:rFonts w:ascii="Arial" w:hAnsi="Arial" w:cs="Arial"/>
          <w:sz w:val="20"/>
          <w:szCs w:val="20"/>
        </w:rPr>
      </w:pPr>
      <w:bookmarkStart w:id="12" w:name="art4p"/>
      <w:bookmarkEnd w:id="12"/>
      <w:r>
        <w:rPr>
          <w:rFonts w:ascii="Arial" w:hAnsi="Arial" w:cs="Arial"/>
          <w:color w:val="000000"/>
          <w:sz w:val="20"/>
          <w:szCs w:val="20"/>
        </w:rPr>
        <w:t xml:space="preserve">Parágrafo único.  Para os procedimentos de reconhecimento como ponto de parada e descanso, os órgãos de que trata o </w:t>
      </w:r>
      <w:hyperlink r:id="rId17" w:anchor="art11§3" w:history="1">
        <w:r>
          <w:rPr>
            <w:rStyle w:val="nfaseSutil"/>
            <w:rFonts w:ascii="Arial" w:hAnsi="Arial" w:cs="Arial"/>
            <w:i w:val="0"/>
            <w:iCs w:val="0"/>
            <w:color w:val="0000FF"/>
            <w:sz w:val="20"/>
            <w:szCs w:val="20"/>
            <w:u w:val="single"/>
          </w:rPr>
          <w:t>§ 3º do art. 11 da Lei n</w:t>
        </w:r>
        <w:r>
          <w:rPr>
            <w:rStyle w:val="Hyperlink"/>
            <w:rFonts w:ascii="Arial" w:hAnsi="Arial" w:cs="Arial"/>
            <w:sz w:val="20"/>
            <w:szCs w:val="20"/>
            <w:vertAlign w:val="superscript"/>
          </w:rPr>
          <w:t>o</w:t>
        </w:r>
        <w:r>
          <w:rPr>
            <w:rStyle w:val="nfaseSutil"/>
            <w:rFonts w:ascii="Arial" w:hAnsi="Arial" w:cs="Arial"/>
            <w:i w:val="0"/>
            <w:iCs w:val="0"/>
            <w:color w:val="0000FF"/>
            <w:sz w:val="20"/>
            <w:szCs w:val="20"/>
            <w:u w:val="single"/>
          </w:rPr>
          <w:t xml:space="preserve"> </w:t>
        </w:r>
        <w:r>
          <w:rPr>
            <w:rStyle w:val="Hyperlink"/>
            <w:rFonts w:ascii="Arial" w:hAnsi="Arial" w:cs="Arial"/>
            <w:sz w:val="20"/>
            <w:szCs w:val="20"/>
          </w:rPr>
          <w:t>13.103, de 2015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observarão o cumprimento da regulamentação de que trata 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6F4270">
      <w:pPr>
        <w:pStyle w:val="SemEspaamento"/>
        <w:spacing w:afterAutospacing="0"/>
        <w:ind w:firstLine="567"/>
        <w:jc w:val="both"/>
        <w:rPr>
          <w:rFonts w:ascii="Arial" w:hAnsi="Arial" w:cs="Arial"/>
          <w:sz w:val="20"/>
          <w:szCs w:val="20"/>
        </w:rPr>
      </w:pPr>
      <w:bookmarkStart w:id="13" w:name="art5"/>
      <w:bookmarkEnd w:id="13"/>
      <w:r>
        <w:rPr>
          <w:rFonts w:ascii="Arial" w:hAnsi="Arial" w:cs="Arial"/>
          <w:color w:val="000000"/>
          <w:sz w:val="20"/>
          <w:szCs w:val="20"/>
        </w:rPr>
        <w:t>Art. 5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Compete ao </w:t>
      </w:r>
      <w:r>
        <w:rPr>
          <w:rStyle w:val="nfaseSutil"/>
          <w:rFonts w:ascii="Arial" w:hAnsi="Arial" w:cs="Arial"/>
          <w:i w:val="0"/>
          <w:iCs w:val="0"/>
          <w:color w:val="000000"/>
          <w:sz w:val="20"/>
          <w:szCs w:val="20"/>
        </w:rPr>
        <w:t>Conselho Nacional de Trânsito - Contran regulamentar:</w:t>
      </w:r>
    </w:p>
    <w:p w:rsidR="00000000" w:rsidRDefault="006F4270">
      <w:pPr>
        <w:pStyle w:val="SemEspaamento"/>
        <w:spacing w:afterAutospacing="0"/>
        <w:ind w:firstLine="567"/>
        <w:jc w:val="both"/>
        <w:rPr>
          <w:rFonts w:ascii="Arial" w:hAnsi="Arial" w:cs="Arial"/>
          <w:sz w:val="20"/>
          <w:szCs w:val="20"/>
        </w:rPr>
      </w:pPr>
      <w:bookmarkStart w:id="14" w:name="art5i"/>
      <w:bookmarkEnd w:id="14"/>
      <w:r>
        <w:rPr>
          <w:rStyle w:val="nfaseSutil"/>
          <w:rFonts w:ascii="Arial" w:hAnsi="Arial" w:cs="Arial"/>
          <w:i w:val="0"/>
          <w:iCs w:val="0"/>
          <w:color w:val="000000"/>
          <w:sz w:val="20"/>
          <w:szCs w:val="20"/>
        </w:rPr>
        <w:t xml:space="preserve">I - os modelos de sinalização, de orientação e de identificação dos locais </w:t>
      </w:r>
      <w:r>
        <w:rPr>
          <w:rStyle w:val="nfaseSutil"/>
          <w:rFonts w:ascii="Arial" w:hAnsi="Arial" w:cs="Arial"/>
          <w:i w:val="0"/>
          <w:iCs w:val="0"/>
          <w:color w:val="000000"/>
          <w:sz w:val="20"/>
          <w:szCs w:val="20"/>
        </w:rPr>
        <w:t xml:space="preserve">de espera, de repouso e de descanso dos motoristas profissionais de transporte rodoviário de passageiros e de cargas, observadas as disposições do </w:t>
      </w:r>
      <w:hyperlink r:id="rId18" w:anchor="art11§3" w:history="1">
        <w:r>
          <w:rPr>
            <w:rStyle w:val="nfaseSutil"/>
            <w:rFonts w:ascii="Arial" w:hAnsi="Arial" w:cs="Arial"/>
            <w:i w:val="0"/>
            <w:iCs w:val="0"/>
            <w:color w:val="0000FF"/>
            <w:sz w:val="20"/>
            <w:szCs w:val="20"/>
            <w:u w:val="single"/>
          </w:rPr>
          <w:t>§ 3º do art. 11 da Lei n</w:t>
        </w:r>
        <w:r>
          <w:rPr>
            <w:rStyle w:val="Hyperlink"/>
            <w:rFonts w:ascii="Arial" w:hAnsi="Arial" w:cs="Arial"/>
            <w:sz w:val="20"/>
            <w:szCs w:val="20"/>
            <w:vertAlign w:val="superscript"/>
          </w:rPr>
          <w:t>o</w:t>
        </w:r>
        <w:r>
          <w:rPr>
            <w:rStyle w:val="nfaseSutil"/>
            <w:rFonts w:ascii="Arial" w:hAnsi="Arial" w:cs="Arial"/>
            <w:i w:val="0"/>
            <w:iCs w:val="0"/>
            <w:color w:val="0000FF"/>
            <w:sz w:val="20"/>
            <w:szCs w:val="20"/>
            <w:u w:val="single"/>
          </w:rPr>
          <w:t xml:space="preserve"> </w:t>
        </w:r>
        <w:r>
          <w:rPr>
            <w:rStyle w:val="Hyperlink"/>
            <w:rFonts w:ascii="Arial" w:hAnsi="Arial" w:cs="Arial"/>
            <w:sz w:val="20"/>
            <w:szCs w:val="20"/>
          </w:rPr>
          <w:t>13.103, de 2015</w:t>
        </w:r>
      </w:hyperlink>
      <w:r>
        <w:rPr>
          <w:rFonts w:ascii="Arial" w:hAnsi="Arial" w:cs="Arial"/>
          <w:color w:val="000000"/>
          <w:sz w:val="20"/>
          <w:szCs w:val="20"/>
        </w:rPr>
        <w:t>; e</w:t>
      </w:r>
    </w:p>
    <w:p w:rsidR="00000000" w:rsidRDefault="006F4270">
      <w:pPr>
        <w:pStyle w:val="SemEspaamento"/>
        <w:spacing w:afterAutospacing="0"/>
        <w:ind w:firstLine="567"/>
        <w:jc w:val="both"/>
        <w:rPr>
          <w:rFonts w:ascii="Arial" w:hAnsi="Arial" w:cs="Arial"/>
          <w:sz w:val="20"/>
          <w:szCs w:val="20"/>
        </w:rPr>
      </w:pPr>
      <w:bookmarkStart w:id="15" w:name="art5ii"/>
      <w:bookmarkEnd w:id="15"/>
      <w:r>
        <w:rPr>
          <w:rStyle w:val="nfaseSutil"/>
          <w:rFonts w:ascii="Arial" w:hAnsi="Arial" w:cs="Arial"/>
          <w:i w:val="0"/>
          <w:iCs w:val="0"/>
          <w:color w:val="000000"/>
          <w:sz w:val="20"/>
          <w:szCs w:val="20"/>
        </w:rPr>
        <w:t>II - o uso de equ</w:t>
      </w:r>
      <w:r>
        <w:rPr>
          <w:rStyle w:val="nfaseSutil"/>
          <w:rFonts w:ascii="Arial" w:hAnsi="Arial" w:cs="Arial"/>
          <w:i w:val="0"/>
          <w:iCs w:val="0"/>
          <w:color w:val="000000"/>
          <w:sz w:val="20"/>
          <w:szCs w:val="20"/>
        </w:rPr>
        <w:t xml:space="preserve">ipamentos para a verificação se o veículo se encontra vazio e os demais procedimentos a serem adotados para a fiscalização de trânsito e o cumprimento das disposições do </w:t>
      </w:r>
      <w:hyperlink r:id="rId19" w:anchor="art17" w:history="1">
        <w:r>
          <w:rPr>
            <w:rStyle w:val="nfaseSutil"/>
            <w:rFonts w:ascii="Arial" w:hAnsi="Arial" w:cs="Arial"/>
            <w:i w:val="0"/>
            <w:iCs w:val="0"/>
            <w:color w:val="0000FF"/>
            <w:sz w:val="20"/>
            <w:szCs w:val="20"/>
            <w:u w:val="single"/>
          </w:rPr>
          <w:t>art. 17 da Lei n</w:t>
        </w:r>
        <w:r>
          <w:rPr>
            <w:rStyle w:val="Hyperlink"/>
            <w:rFonts w:ascii="Arial" w:hAnsi="Arial" w:cs="Arial"/>
            <w:sz w:val="20"/>
            <w:szCs w:val="20"/>
            <w:vertAlign w:val="superscript"/>
          </w:rPr>
          <w:t>o</w:t>
        </w:r>
        <w:r>
          <w:rPr>
            <w:rStyle w:val="nfaseSutil"/>
            <w:rFonts w:ascii="Arial" w:hAnsi="Arial" w:cs="Arial"/>
            <w:i w:val="0"/>
            <w:iCs w:val="0"/>
            <w:color w:val="0000FF"/>
            <w:sz w:val="20"/>
            <w:szCs w:val="20"/>
            <w:u w:val="single"/>
          </w:rPr>
          <w:t xml:space="preserve"> </w:t>
        </w:r>
        <w:r>
          <w:rPr>
            <w:rStyle w:val="Hyperlink"/>
            <w:rFonts w:ascii="Arial" w:hAnsi="Arial" w:cs="Arial"/>
            <w:sz w:val="20"/>
            <w:szCs w:val="20"/>
          </w:rPr>
          <w:t>13.103, de 2015</w:t>
        </w:r>
      </w:hyperlink>
      <w:r>
        <w:rPr>
          <w:rStyle w:val="nfaseSutil"/>
          <w:rFonts w:ascii="Arial" w:hAnsi="Arial" w:cs="Arial"/>
          <w:i w:val="0"/>
          <w:iCs w:val="0"/>
          <w:color w:val="000000"/>
          <w:sz w:val="20"/>
          <w:szCs w:val="20"/>
        </w:rPr>
        <w:t xml:space="preserve">, </w:t>
      </w:r>
      <w:r>
        <w:rPr>
          <w:rStyle w:val="nfaseSutil"/>
          <w:rFonts w:ascii="Arial" w:hAnsi="Arial" w:cs="Arial"/>
          <w:i w:val="0"/>
          <w:iCs w:val="0"/>
          <w:color w:val="000000"/>
          <w:sz w:val="20"/>
          <w:szCs w:val="20"/>
        </w:rPr>
        <w:t>no prazo máximo de cento e oitenta dias, contado da publicação deste Decreto.</w:t>
      </w:r>
    </w:p>
    <w:p w:rsidR="00000000" w:rsidRDefault="006F4270">
      <w:pPr>
        <w:pStyle w:val="SemEspaamento"/>
        <w:spacing w:afterAutospacing="0"/>
        <w:ind w:firstLine="567"/>
        <w:jc w:val="both"/>
        <w:rPr>
          <w:rFonts w:ascii="Arial" w:hAnsi="Arial" w:cs="Arial"/>
          <w:sz w:val="20"/>
          <w:szCs w:val="20"/>
        </w:rPr>
      </w:pPr>
      <w:bookmarkStart w:id="16" w:name="art6"/>
      <w:bookmarkEnd w:id="16"/>
      <w:r>
        <w:rPr>
          <w:rFonts w:ascii="Arial" w:hAnsi="Arial" w:cs="Arial"/>
          <w:color w:val="000000"/>
          <w:sz w:val="20"/>
          <w:szCs w:val="20"/>
        </w:rPr>
        <w:t>Art. 6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A regulamentação das disposições dos </w:t>
      </w:r>
      <w:hyperlink r:id="rId20" w:anchor="art10i" w:history="1">
        <w:r>
          <w:rPr>
            <w:rStyle w:val="Hyperlink"/>
            <w:rFonts w:ascii="Arial" w:hAnsi="Arial" w:cs="Arial"/>
            <w:sz w:val="20"/>
            <w:szCs w:val="20"/>
          </w:rPr>
          <w:t xml:space="preserve">incisos I ao IV do </w:t>
        </w:r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caput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do art. 10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do </w:t>
      </w:r>
      <w:hyperlink r:id="rId21" w:anchor="art11" w:history="1">
        <w:r>
          <w:rPr>
            <w:rStyle w:val="Hyperlink"/>
            <w:rFonts w:ascii="Arial" w:hAnsi="Arial" w:cs="Arial"/>
            <w:sz w:val="20"/>
            <w:szCs w:val="20"/>
          </w:rPr>
          <w:t>ar</w:t>
        </w:r>
        <w:r>
          <w:rPr>
            <w:rStyle w:val="Hyperlink"/>
            <w:rFonts w:ascii="Arial" w:hAnsi="Arial" w:cs="Arial"/>
            <w:sz w:val="20"/>
            <w:szCs w:val="20"/>
          </w:rPr>
          <w:t>t. 11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e do </w:t>
      </w:r>
      <w:hyperlink r:id="rId22" w:anchor="art12" w:history="1">
        <w:r>
          <w:rPr>
            <w:rStyle w:val="nfaseSutil"/>
            <w:rFonts w:ascii="Arial" w:hAnsi="Arial" w:cs="Arial"/>
            <w:i w:val="0"/>
            <w:iCs w:val="0"/>
            <w:color w:val="0000FF"/>
            <w:sz w:val="20"/>
            <w:szCs w:val="20"/>
            <w:u w:val="single"/>
          </w:rPr>
          <w:t>art. 12 da Lei n</w:t>
        </w:r>
        <w:r>
          <w:rPr>
            <w:rStyle w:val="Hyperlink"/>
            <w:rFonts w:ascii="Arial" w:hAnsi="Arial" w:cs="Arial"/>
            <w:sz w:val="20"/>
            <w:szCs w:val="20"/>
            <w:vertAlign w:val="superscript"/>
          </w:rPr>
          <w:t>o</w:t>
        </w:r>
        <w:r>
          <w:rPr>
            <w:rStyle w:val="nfaseSutil"/>
            <w:rFonts w:ascii="Arial" w:hAnsi="Arial" w:cs="Arial"/>
            <w:i w:val="0"/>
            <w:iCs w:val="0"/>
            <w:color w:val="0000FF"/>
            <w:sz w:val="20"/>
            <w:szCs w:val="20"/>
            <w:u w:val="single"/>
          </w:rPr>
          <w:t xml:space="preserve"> </w:t>
        </w:r>
        <w:r>
          <w:rPr>
            <w:rStyle w:val="Hyperlink"/>
            <w:rFonts w:ascii="Arial" w:hAnsi="Arial" w:cs="Arial"/>
            <w:sz w:val="20"/>
            <w:szCs w:val="20"/>
          </w:rPr>
          <w:t>13.103, de 2015</w:t>
        </w:r>
      </w:hyperlink>
      <w:r>
        <w:rPr>
          <w:rFonts w:ascii="Arial" w:hAnsi="Arial" w:cs="Arial"/>
          <w:color w:val="000000"/>
          <w:sz w:val="20"/>
          <w:szCs w:val="20"/>
        </w:rPr>
        <w:t>, compete:</w:t>
      </w:r>
    </w:p>
    <w:p w:rsidR="00000000" w:rsidRDefault="006F4270">
      <w:pPr>
        <w:pStyle w:val="SemEspaamento"/>
        <w:spacing w:afterAutospacing="0"/>
        <w:ind w:firstLine="567"/>
        <w:jc w:val="both"/>
        <w:rPr>
          <w:rFonts w:ascii="Arial" w:hAnsi="Arial" w:cs="Arial"/>
          <w:sz w:val="20"/>
          <w:szCs w:val="20"/>
        </w:rPr>
      </w:pPr>
      <w:bookmarkStart w:id="17" w:name="art6i"/>
      <w:bookmarkEnd w:id="17"/>
      <w:r>
        <w:rPr>
          <w:rFonts w:ascii="Arial" w:hAnsi="Arial" w:cs="Arial"/>
          <w:color w:val="000000"/>
          <w:sz w:val="20"/>
          <w:szCs w:val="20"/>
        </w:rPr>
        <w:t>I - à ANTT, para as rodovias por ela concedidas; e</w:t>
      </w:r>
    </w:p>
    <w:p w:rsidR="00000000" w:rsidRDefault="006F4270">
      <w:pPr>
        <w:pStyle w:val="SemEspaamento"/>
        <w:spacing w:afterAutospacing="0"/>
        <w:ind w:firstLine="567"/>
        <w:jc w:val="both"/>
        <w:rPr>
          <w:rFonts w:ascii="Arial" w:hAnsi="Arial" w:cs="Arial"/>
          <w:sz w:val="20"/>
          <w:szCs w:val="20"/>
        </w:rPr>
      </w:pPr>
      <w:bookmarkStart w:id="18" w:name="art6ii"/>
      <w:bookmarkEnd w:id="18"/>
      <w:r>
        <w:rPr>
          <w:rFonts w:ascii="Arial" w:hAnsi="Arial" w:cs="Arial"/>
          <w:color w:val="000000"/>
          <w:sz w:val="20"/>
          <w:szCs w:val="20"/>
        </w:rPr>
        <w:t>II - ao Departamento Nacional de Infraestrutura de Transportes - DNIT, para as demais rodovias federais.</w:t>
      </w:r>
    </w:p>
    <w:p w:rsidR="00000000" w:rsidRDefault="006F4270">
      <w:pPr>
        <w:pStyle w:val="SemEspaamento"/>
        <w:spacing w:afterAutospacing="0"/>
        <w:ind w:firstLine="567"/>
        <w:jc w:val="both"/>
        <w:rPr>
          <w:rFonts w:ascii="Arial" w:hAnsi="Arial" w:cs="Arial"/>
          <w:sz w:val="20"/>
          <w:szCs w:val="20"/>
        </w:rPr>
      </w:pPr>
      <w:bookmarkStart w:id="19" w:name="art6p"/>
      <w:bookmarkEnd w:id="19"/>
      <w:r>
        <w:rPr>
          <w:rStyle w:val="nfaseSutil"/>
          <w:rFonts w:ascii="Arial" w:hAnsi="Arial" w:cs="Arial"/>
          <w:i w:val="0"/>
          <w:iCs w:val="0"/>
          <w:color w:val="000000"/>
          <w:sz w:val="20"/>
          <w:szCs w:val="20"/>
        </w:rPr>
        <w:t xml:space="preserve">Parágrafo único.  A outorga de permissão de uso de bem público nas faixas de domínio a que se refere o </w:t>
      </w:r>
      <w:hyperlink r:id="rId23" w:anchor="art10iv" w:history="1">
        <w:r>
          <w:rPr>
            <w:rStyle w:val="Hyperlink"/>
            <w:rFonts w:ascii="Arial" w:hAnsi="Arial" w:cs="Arial"/>
            <w:sz w:val="20"/>
            <w:szCs w:val="20"/>
          </w:rPr>
          <w:t xml:space="preserve">inciso IV do </w:t>
        </w:r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caput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do art. 10 da Lei nº 13.103, de 2015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compete </w:t>
      </w:r>
      <w:r>
        <w:rPr>
          <w:rFonts w:ascii="Arial" w:hAnsi="Arial" w:cs="Arial"/>
          <w:color w:val="000000"/>
          <w:sz w:val="20"/>
          <w:szCs w:val="20"/>
        </w:rPr>
        <w:t>ao órgão com jurisdição sobre a via, observados os requisitos e as condições por ele estabelecidos.</w:t>
      </w:r>
    </w:p>
    <w:p w:rsidR="00000000" w:rsidRDefault="006F4270">
      <w:pPr>
        <w:spacing w:before="100" w:beforeAutospacing="1" w:after="100"/>
        <w:ind w:firstLine="567"/>
        <w:jc w:val="both"/>
      </w:pPr>
      <w:bookmarkStart w:id="20" w:name="art7"/>
      <w:bookmarkEnd w:id="20"/>
      <w:r>
        <w:rPr>
          <w:color w:val="000000"/>
        </w:rPr>
        <w:t>Art. 7</w:t>
      </w:r>
      <w:r>
        <w:rPr>
          <w:color w:val="000000"/>
          <w:u w:val="single"/>
          <w:vertAlign w:val="superscript"/>
        </w:rPr>
        <w:t>o</w:t>
      </w:r>
      <w:r>
        <w:rPr>
          <w:color w:val="000000"/>
        </w:rPr>
        <w:t xml:space="preserve"> Este Decreto entra em vigor na data de sua publicação.</w:t>
      </w:r>
    </w:p>
    <w:p w:rsidR="00000000" w:rsidRDefault="006F4270">
      <w:pPr>
        <w:spacing w:before="100" w:beforeAutospacing="1" w:after="100"/>
        <w:ind w:firstLine="567"/>
        <w:jc w:val="both"/>
      </w:pPr>
      <w:r>
        <w:rPr>
          <w:color w:val="000000"/>
        </w:rPr>
        <w:t>Brasília, 16 de abril de 2015; 194</w:t>
      </w:r>
      <w:r>
        <w:rPr>
          <w:color w:val="000000"/>
          <w:u w:val="single"/>
          <w:vertAlign w:val="superscript"/>
        </w:rPr>
        <w:t>o</w:t>
      </w:r>
      <w:r>
        <w:rPr>
          <w:color w:val="000000"/>
        </w:rPr>
        <w:t xml:space="preserve"> da Independência e 127</w:t>
      </w:r>
      <w:r>
        <w:rPr>
          <w:color w:val="000000"/>
          <w:u w:val="single"/>
          <w:vertAlign w:val="superscript"/>
        </w:rPr>
        <w:t>o</w:t>
      </w:r>
      <w:r>
        <w:rPr>
          <w:color w:val="000000"/>
        </w:rPr>
        <w:t xml:space="preserve"> da República.</w:t>
      </w:r>
    </w:p>
    <w:p w:rsidR="00000000" w:rsidRDefault="006F4270">
      <w:pPr>
        <w:spacing w:before="100" w:beforeAutospacing="1" w:after="100"/>
        <w:jc w:val="both"/>
      </w:pPr>
      <w:r>
        <w:rPr>
          <w:color w:val="000000"/>
        </w:rPr>
        <w:t>DILMA ROUSSEFF</w:t>
      </w:r>
      <w:r>
        <w:rPr>
          <w:color w:val="000000"/>
        </w:rPr>
        <w:br/>
      </w:r>
      <w:r>
        <w:rPr>
          <w:i/>
          <w:iCs/>
          <w:color w:val="000000"/>
        </w:rPr>
        <w:t>Anto</w:t>
      </w:r>
      <w:r>
        <w:rPr>
          <w:i/>
          <w:iCs/>
          <w:color w:val="000000"/>
        </w:rPr>
        <w:t>nio Carlos Rodrigues</w:t>
      </w:r>
      <w:r>
        <w:rPr>
          <w:i/>
          <w:iCs/>
          <w:color w:val="000000"/>
        </w:rPr>
        <w:br/>
        <w:t>Manoel Dias</w:t>
      </w:r>
      <w:r>
        <w:rPr>
          <w:i/>
          <w:iCs/>
          <w:color w:val="000000"/>
        </w:rPr>
        <w:br/>
        <w:t>Gilberto Kassab</w:t>
      </w:r>
    </w:p>
    <w:p w:rsidR="00000000" w:rsidRDefault="006F4270">
      <w:pPr>
        <w:keepNext/>
        <w:spacing w:before="100" w:beforeAutospacing="1"/>
        <w:jc w:val="both"/>
      </w:pPr>
      <w:r>
        <w:rPr>
          <w:color w:val="FF0000"/>
          <w:sz w:val="20"/>
          <w:szCs w:val="20"/>
        </w:rPr>
        <w:t>Este texto não substitui o publicado no DOU de 17.4.2015</w:t>
      </w:r>
      <w:r>
        <w:rPr>
          <w:i/>
          <w:iCs/>
          <w:color w:val="000000"/>
        </w:rPr>
        <w:t> </w:t>
      </w:r>
    </w:p>
    <w:p w:rsidR="00000000" w:rsidRDefault="006F4270">
      <w:pPr>
        <w:pStyle w:val="preformattedtext"/>
        <w:spacing w:after="80" w:afterAutospacing="0"/>
        <w:jc w:val="center"/>
      </w:pPr>
      <w:r>
        <w:rPr>
          <w:rFonts w:ascii="Arial" w:hAnsi="Arial" w:cs="Arial"/>
          <w:color w:val="FF0000"/>
          <w:sz w:val="20"/>
          <w:szCs w:val="20"/>
        </w:rPr>
        <w:t>*</w:t>
      </w:r>
    </w:p>
    <w:p w:rsidR="00000000" w:rsidRDefault="006F4270">
      <w:pPr>
        <w:pStyle w:val="NormalWeb"/>
        <w:jc w:val="center"/>
      </w:pPr>
      <w:r>
        <w:t> </w:t>
      </w:r>
    </w:p>
    <w:p w:rsidR="00000000" w:rsidRDefault="006F4270">
      <w:pPr>
        <w:pStyle w:val="NormalWeb"/>
        <w:jc w:val="center"/>
      </w:pPr>
      <w:r>
        <w:t> </w:t>
      </w:r>
    </w:p>
    <w:p w:rsidR="00000000" w:rsidRDefault="006F4270">
      <w:pPr>
        <w:pStyle w:val="NormalWeb"/>
        <w:jc w:val="center"/>
      </w:pPr>
      <w:r>
        <w:t> </w:t>
      </w:r>
    </w:p>
    <w:p w:rsidR="00000000" w:rsidRDefault="006F4270">
      <w:pPr>
        <w:pStyle w:val="NormalWeb"/>
        <w:jc w:val="center"/>
      </w:pPr>
      <w:r>
        <w:t> </w:t>
      </w:r>
    </w:p>
    <w:p w:rsidR="00000000" w:rsidRDefault="006F4270">
      <w:pPr>
        <w:pStyle w:val="NormalWeb"/>
        <w:jc w:val="center"/>
      </w:pPr>
      <w:r>
        <w:t> </w:t>
      </w:r>
    </w:p>
    <w:p w:rsidR="00000000" w:rsidRDefault="006F4270">
      <w:pPr>
        <w:pStyle w:val="NormalWeb"/>
        <w:jc w:val="center"/>
      </w:pPr>
      <w:r>
        <w:t> </w:t>
      </w:r>
    </w:p>
    <w:p w:rsidR="00000000" w:rsidRDefault="006F4270">
      <w:pPr>
        <w:pStyle w:val="NormalWeb"/>
        <w:jc w:val="center"/>
      </w:pPr>
      <w:r>
        <w:t> </w:t>
      </w:r>
    </w:p>
    <w:p w:rsidR="00000000" w:rsidRDefault="006F4270">
      <w:pPr>
        <w:pStyle w:val="NormalWeb"/>
        <w:jc w:val="center"/>
      </w:pPr>
      <w:r>
        <w:t> </w:t>
      </w:r>
    </w:p>
    <w:p w:rsidR="00000000" w:rsidRDefault="006F4270">
      <w:pPr>
        <w:pStyle w:val="NormalWeb"/>
        <w:jc w:val="center"/>
      </w:pPr>
      <w:r>
        <w:t> </w:t>
      </w:r>
    </w:p>
    <w:p w:rsidR="00000000" w:rsidRDefault="006F4270">
      <w:pPr>
        <w:pStyle w:val="NormalWeb"/>
        <w:jc w:val="center"/>
      </w:pPr>
      <w:r>
        <w:t> </w:t>
      </w:r>
    </w:p>
    <w:p w:rsidR="00000000" w:rsidRDefault="006F4270">
      <w:pPr>
        <w:pStyle w:val="NormalWeb"/>
        <w:jc w:val="center"/>
      </w:pPr>
      <w:r>
        <w:t> </w:t>
      </w: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767DBC"/>
    <w:rsid w:val="006F4270"/>
    <w:rsid w:val="0076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keepNext/>
      <w:tabs>
        <w:tab w:val="left" w:pos="1995"/>
      </w:tabs>
      <w:spacing w:before="120"/>
      <w:ind w:firstLine="1537"/>
      <w:jc w:val="both"/>
      <w:outlineLvl w:val="0"/>
    </w:pPr>
    <w:rPr>
      <w:b/>
      <w:bCs/>
      <w:kern w:val="36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link w:val="Ttulo3Char"/>
    <w:uiPriority w:val="9"/>
    <w:qFormat/>
    <w:pPr>
      <w:keepNext/>
      <w:ind w:firstLine="357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link w:val="Ttulo4Char"/>
    <w:uiPriority w:val="9"/>
    <w:qFormat/>
    <w:pPr>
      <w:keepNext/>
      <w:tabs>
        <w:tab w:val="left" w:pos="1418"/>
      </w:tabs>
      <w:jc w:val="center"/>
      <w:outlineLvl w:val="3"/>
    </w:pPr>
    <w:rPr>
      <w:b/>
      <w:bCs/>
    </w:rPr>
  </w:style>
  <w:style w:type="paragraph" w:styleId="Ttulo5">
    <w:name w:val="heading 5"/>
    <w:basedOn w:val="Normal"/>
    <w:link w:val="Ttulo5Char"/>
    <w:uiPriority w:val="9"/>
    <w:qFormat/>
    <w:pPr>
      <w:keepNext/>
      <w:outlineLvl w:val="4"/>
    </w:pPr>
  </w:style>
  <w:style w:type="paragraph" w:styleId="Ttulo6">
    <w:name w:val="heading 6"/>
    <w:basedOn w:val="Normal"/>
    <w:link w:val="Ttulo6Char"/>
    <w:uiPriority w:val="9"/>
    <w:qFormat/>
    <w:pPr>
      <w:keepNext/>
      <w:jc w:val="center"/>
      <w:outlineLvl w:val="5"/>
    </w:pPr>
    <w:rPr>
      <w:rFonts w:ascii="CG Times" w:hAnsi="CG Time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1car">
    <w:name w:val="ttulo1car"/>
    <w:basedOn w:val="Fontepargpadro"/>
    <w:rPr>
      <w:rFonts w:ascii="Arial" w:hAnsi="Arial" w:cs="Arial" w:hint="default"/>
      <w:b/>
      <w:bCs/>
    </w:rPr>
  </w:style>
  <w:style w:type="character" w:customStyle="1" w:styleId="caracteresdenotaderodap">
    <w:name w:val="caracteresdenotaderodap"/>
    <w:basedOn w:val="Fontepargpadro"/>
    <w:rPr>
      <w:vertAlign w:val="superscript"/>
    </w:rPr>
  </w:style>
  <w:style w:type="character" w:customStyle="1" w:styleId="ww-refdenotaderodap1234">
    <w:name w:val="ww-refdenotaderodap1234"/>
    <w:rPr>
      <w:vertAlign w:val="superscript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character" w:customStyle="1" w:styleId="hiperlink">
    <w:name w:val="hiperlink"/>
    <w:rPr>
      <w:color w:val="0000FF"/>
      <w:u w:val="single"/>
    </w:rPr>
  </w:style>
  <w:style w:type="character" w:customStyle="1" w:styleId="txtterm1">
    <w:name w:val="txtterm1"/>
    <w:basedOn w:val="Fontepargpadro"/>
    <w:rPr>
      <w:rFonts w:ascii="Times New Roman" w:hAnsi="Times New Roman" w:cs="Times New Roman" w:hint="default"/>
      <w:b/>
      <w:bCs/>
      <w:color w:val="000000"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internetlink">
    <w:name w:val="internetlink"/>
    <w:rPr>
      <w:color w:val="000080"/>
      <w:u w:val="single" w:color="000000"/>
    </w:rPr>
  </w:style>
  <w:style w:type="character" w:customStyle="1" w:styleId="font0020style31char">
    <w:name w:val="font0020style31char"/>
    <w:basedOn w:val="Fontepargpadro"/>
    <w:rPr>
      <w:rFonts w:ascii="Times New Roman" w:hAnsi="Times New Roman" w:cs="Times New Roman" w:hint="default"/>
    </w:rPr>
  </w:style>
  <w:style w:type="character" w:customStyle="1" w:styleId="style10char">
    <w:name w:val="style10char"/>
    <w:basedOn w:val="Fontepargpadro"/>
    <w:rPr>
      <w:rFonts w:ascii="Times New Roman" w:hAnsi="Times New Roman" w:cs="Times New Roman" w:hint="default"/>
    </w:rPr>
  </w:style>
  <w:style w:type="character" w:customStyle="1" w:styleId="centralizadochar">
    <w:name w:val="centralizadochar"/>
    <w:basedOn w:val="Fontepargpadro"/>
    <w:rPr>
      <w:rFonts w:ascii="Times New Roman" w:hAnsi="Times New Roman" w:cs="Times New Roman" w:hint="default"/>
    </w:rPr>
  </w:style>
  <w:style w:type="character" w:customStyle="1" w:styleId="texto0020normalchar">
    <w:name w:val="texto0020normalchar"/>
    <w:basedOn w:val="Fontepargpadro"/>
    <w:rPr>
      <w:rFonts w:ascii="Times New Roman" w:hAnsi="Times New Roman" w:cs="Times New Roman" w:hint="default"/>
    </w:rPr>
  </w:style>
  <w:style w:type="character" w:customStyle="1" w:styleId="normalchar">
    <w:name w:val="normalchar"/>
    <w:basedOn w:val="Fontepargpadro"/>
    <w:rPr>
      <w:rFonts w:ascii="Times New Roman" w:hAnsi="Times New Roman" w:cs="Times New Roman" w:hint="default"/>
    </w:rPr>
  </w:style>
  <w:style w:type="character" w:customStyle="1" w:styleId="estilochar">
    <w:name w:val="estilochar"/>
    <w:basedOn w:val="Fontepargpadro"/>
    <w:rPr>
      <w:rFonts w:ascii="Times New Roman" w:hAnsi="Times New Roman" w:cs="Times New Roman" w:hint="default"/>
    </w:rPr>
  </w:style>
  <w:style w:type="character" w:customStyle="1" w:styleId="style21char">
    <w:name w:val="style21char"/>
    <w:basedOn w:val="Fontepargpadro"/>
    <w:rPr>
      <w:rFonts w:ascii="Times New Roman" w:hAnsi="Times New Roman" w:cs="Times New Roman" w:hint="default"/>
    </w:rPr>
  </w:style>
  <w:style w:type="character" w:customStyle="1" w:styleId="style18char">
    <w:name w:val="style18char"/>
    <w:basedOn w:val="Fontepargpadro"/>
    <w:rPr>
      <w:rFonts w:ascii="Times New Roman" w:hAnsi="Times New Roman" w:cs="Times New Roman" w:hint="default"/>
    </w:rPr>
  </w:style>
  <w:style w:type="character" w:customStyle="1" w:styleId="style15char">
    <w:name w:val="style15char"/>
    <w:basedOn w:val="Fontepargpadro"/>
    <w:rPr>
      <w:rFonts w:ascii="Times New Roman" w:hAnsi="Times New Roman" w:cs="Times New Roman" w:hint="default"/>
    </w:rPr>
  </w:style>
  <w:style w:type="character" w:customStyle="1" w:styleId="field1">
    <w:name w:val="field1"/>
    <w:rPr>
      <w:rFonts w:ascii="Verdana" w:hAnsi="Verdana" w:hint="default"/>
      <w:color w:val="000000"/>
      <w:bdr w:val="single" w:sz="8" w:space="0" w:color="auto" w:frame="1"/>
      <w:shd w:val="clear" w:color="auto" w:fill="FFFFFF"/>
    </w:rPr>
  </w:style>
  <w:style w:type="character" w:customStyle="1" w:styleId="hps">
    <w:name w:val="hps"/>
    <w:basedOn w:val="Fontepargpadro"/>
    <w:rPr>
      <w:rFonts w:ascii="Times New Roman" w:hAnsi="Times New Roman" w:cs="Times New Roman" w:hint="default"/>
    </w:rPr>
  </w:style>
  <w:style w:type="character" w:customStyle="1" w:styleId="themebody">
    <w:name w:val="themebody"/>
    <w:basedOn w:val="Fontepargpadro"/>
    <w:rPr>
      <w:rFonts w:ascii="Times New Roman" w:hAnsi="Times New Roman" w:cs="Times New Roman" w:hint="default"/>
    </w:rPr>
  </w:style>
  <w:style w:type="character" w:customStyle="1" w:styleId="footnotesymbol">
    <w:name w:val="footnotesymbol"/>
    <w:basedOn w:val="Fontepargpadro"/>
    <w:rPr>
      <w:rFonts w:ascii="Times New Roman" w:hAnsi="Times New Roman" w:cs="Times New Roman" w:hint="default"/>
      <w:vertAlign w:val="superscript"/>
    </w:rPr>
  </w:style>
  <w:style w:type="character" w:customStyle="1" w:styleId="nfase1">
    <w:name w:val="nfase1"/>
    <w:rPr>
      <w:rFonts w:ascii="Times New Roman" w:hAnsi="Times New Roman" w:cs="Times New Roman" w:hint="default"/>
      <w:color w:val="000000"/>
    </w:rPr>
  </w:style>
  <w:style w:type="character" w:customStyle="1" w:styleId="forte1">
    <w:name w:val="forte1"/>
    <w:rPr>
      <w:rFonts w:ascii="Times New Roman" w:hAnsi="Times New Roman" w:cs="Times New Roman" w:hint="default"/>
      <w:b/>
      <w:bCs/>
      <w:color w:val="000000"/>
    </w:rPr>
  </w:style>
  <w:style w:type="character" w:customStyle="1" w:styleId="texto8">
    <w:name w:val="texto8"/>
    <w:basedOn w:val="Fontepargpadro"/>
    <w:rPr>
      <w:rFonts w:ascii="Times New Roman" w:hAnsi="Times New Roman" w:cs="Times New Roman" w:hint="default"/>
    </w:rPr>
  </w:style>
  <w:style w:type="character" w:customStyle="1" w:styleId="bumpedfont15">
    <w:name w:val="bumpedfont15"/>
    <w:rPr>
      <w:color w:val="000000"/>
    </w:rPr>
  </w:style>
  <w:style w:type="character" w:customStyle="1" w:styleId="heading4char">
    <w:name w:val="heading4char"/>
    <w:rPr>
      <w:rFonts w:ascii="Verdana" w:hAnsi="Verdana" w:hint="default"/>
      <w:b/>
      <w:bCs/>
    </w:rPr>
  </w:style>
  <w:style w:type="character" w:customStyle="1" w:styleId="atn">
    <w:name w:val="atn"/>
    <w:rPr>
      <w:rFonts w:ascii="Times New Roman" w:hAnsi="Times New Roman" w:cs="Times New Roman" w:hint="default"/>
    </w:rPr>
  </w:style>
  <w:style w:type="character" w:customStyle="1" w:styleId="longtext">
    <w:name w:val="longtext"/>
    <w:rPr>
      <w:rFonts w:ascii="Times New Roman" w:hAnsi="Times New Roman" w:cs="Times New Roman" w:hint="default"/>
    </w:rPr>
  </w:style>
  <w:style w:type="character" w:customStyle="1" w:styleId="ttulo1char0">
    <w:name w:val="ttulo1char"/>
    <w:basedOn w:val="Fontepargpadro"/>
    <w:rPr>
      <w:rFonts w:ascii="Cambria" w:hAnsi="Cambria" w:hint="default"/>
      <w:b/>
      <w:bCs/>
    </w:rPr>
  </w:style>
  <w:style w:type="character" w:styleId="TtulodoLivro">
    <w:name w:val="Book Title"/>
    <w:basedOn w:val="Fontepargpadro"/>
    <w:uiPriority w:val="33"/>
    <w:qFormat/>
    <w:rPr>
      <w:b/>
      <w:bCs/>
      <w:smallCaps/>
      <w:spacing w:val="5"/>
    </w:rPr>
  </w:style>
  <w:style w:type="character" w:customStyle="1" w:styleId="doltraduztrad">
    <w:name w:val="doltraduztrad"/>
    <w:basedOn w:val="Fontepargpadro"/>
    <w:rPr>
      <w:rFonts w:ascii="Times New Roman" w:hAnsi="Times New Roman" w:cs="Times New Roman" w:hint="default"/>
    </w:rPr>
  </w:style>
  <w:style w:type="character" w:customStyle="1" w:styleId="mquinadeescribirhtml">
    <w:name w:val="mquinadeescribirhtml"/>
    <w:rPr>
      <w:rFonts w:ascii="Courier New" w:hAnsi="Courier New" w:cs="Courier New" w:hint="default"/>
    </w:rPr>
  </w:style>
  <w:style w:type="character" w:styleId="nfaseSutil">
    <w:name w:val="Subtle Emphasis"/>
    <w:basedOn w:val="Fontepargpadro"/>
    <w:uiPriority w:val="19"/>
    <w:qFormat/>
    <w:rPr>
      <w:rFonts w:ascii="Times New Roman" w:hAnsi="Times New Roman" w:cs="Times New Roman" w:hint="default"/>
      <w:i/>
      <w:iCs/>
      <w:color w:val="40404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SemEspaamento">
    <w:name w:val="No Spacing"/>
    <w:basedOn w:val="Normal"/>
    <w:uiPriority w:val="1"/>
    <w:qFormat/>
    <w:pPr>
      <w:spacing w:before="100" w:beforeAutospacing="1" w:after="100" w:afterAutospacing="1"/>
    </w:pPr>
  </w:style>
  <w:style w:type="paragraph" w:customStyle="1" w:styleId="preformattedtext">
    <w:name w:val="preformattedtext"/>
    <w:basedOn w:val="Normal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42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27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1541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Lei/L13103.htm" TargetMode="External"/><Relationship Id="rId13" Type="http://schemas.openxmlformats.org/officeDocument/2006/relationships/hyperlink" Target="../Lei/L13103.htm" TargetMode="External"/><Relationship Id="rId18" Type="http://schemas.openxmlformats.org/officeDocument/2006/relationships/hyperlink" Target="../Lei/L13103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../Lei/L13103.htm" TargetMode="External"/><Relationship Id="rId7" Type="http://schemas.openxmlformats.org/officeDocument/2006/relationships/hyperlink" Target="../../../LEIS/L9503.htm" TargetMode="External"/><Relationship Id="rId12" Type="http://schemas.openxmlformats.org/officeDocument/2006/relationships/hyperlink" Target="../Lei/L13103.htm" TargetMode="External"/><Relationship Id="rId17" Type="http://schemas.openxmlformats.org/officeDocument/2006/relationships/hyperlink" Target="../Lei/L13103.ht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../Lei/L13103.htm" TargetMode="External"/><Relationship Id="rId20" Type="http://schemas.openxmlformats.org/officeDocument/2006/relationships/hyperlink" Target="../Lei/L13103.htm" TargetMode="External"/><Relationship Id="rId1" Type="http://schemas.openxmlformats.org/officeDocument/2006/relationships/styles" Target="styles.xml"/><Relationship Id="rId6" Type="http://schemas.openxmlformats.org/officeDocument/2006/relationships/hyperlink" Target="../Lei/L13103.htm" TargetMode="External"/><Relationship Id="rId11" Type="http://schemas.openxmlformats.org/officeDocument/2006/relationships/hyperlink" Target="../../../LEIS/L9503.ht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legislacao.planalto.gov.br/legisla/legislacao.nsf/Viw_Identificacao/DEC%208.433-2015?OpenDocument" TargetMode="External"/><Relationship Id="rId15" Type="http://schemas.openxmlformats.org/officeDocument/2006/relationships/hyperlink" Target="../../../LEIS/L9503.htm" TargetMode="External"/><Relationship Id="rId23" Type="http://schemas.openxmlformats.org/officeDocument/2006/relationships/hyperlink" Target="../Lei/L13103.htm" TargetMode="External"/><Relationship Id="rId10" Type="http://schemas.openxmlformats.org/officeDocument/2006/relationships/hyperlink" Target="../Lei/L13103.htm" TargetMode="External"/><Relationship Id="rId19" Type="http://schemas.openxmlformats.org/officeDocument/2006/relationships/hyperlink" Target="../Lei/L13103.htm" TargetMode="External"/><Relationship Id="rId4" Type="http://schemas.openxmlformats.org/officeDocument/2006/relationships/image" Target="http://www.planalto.gov.br/ccivil_03/_Ato2007-2010/2008/Decreto/Image4.gif" TargetMode="External"/><Relationship Id="rId9" Type="http://schemas.openxmlformats.org/officeDocument/2006/relationships/hyperlink" Target="../../../_Ato2011-2014/2012/Lei/L12619.htm" TargetMode="External"/><Relationship Id="rId14" Type="http://schemas.openxmlformats.org/officeDocument/2006/relationships/hyperlink" Target="../../../LEIS/L9503.htm" TargetMode="External"/><Relationship Id="rId22" Type="http://schemas.openxmlformats.org/officeDocument/2006/relationships/hyperlink" Target="../Lei/L13103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4893</Characters>
  <Application>Microsoft Office Word</Application>
  <DocSecurity>4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8433</dc:title>
  <dc:creator>Luiz</dc:creator>
  <cp:lastModifiedBy>Luiz</cp:lastModifiedBy>
  <cp:revision>2</cp:revision>
  <dcterms:created xsi:type="dcterms:W3CDTF">2015-04-17T18:40:00Z</dcterms:created>
  <dcterms:modified xsi:type="dcterms:W3CDTF">2015-04-17T18:40:00Z</dcterms:modified>
</cp:coreProperties>
</file>